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BMI kalkulator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czym jest &lt;strong&gt;BMI kalkulator&lt;/strong&gt;, i jak z niego korzystać? Sprawdź wskazówki w naszym dzisiejszym wpisie —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BMI kalkulator — czym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Zdrowy styl życia i regularna aktywność fizyczna w ostatnim czasie cieszą się coraz większym zainteresowaniem. Wielu ludzi stara się dbać o regularne i zdrowe żywienie, a także ćwiczenia, by cieszyć się dobrym samopoczuciem i piękną sylwetką. Wzrasta również popularność narzędzi, takich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BMI kalkulator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którym możemy sprawdzić, czy nasza waga utrzymuje się w normie, czy cierpimy na takie schorzenia, jak nadwaga, niedowaga lub otyłość. Sprawdź, jak działa taki kalkulator i jak interpretować otrzymane wyniki.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BMI kalkulator?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BMI kalkulator</w:t>
      </w:r>
      <w:r>
        <w:rPr>
          <w:rFonts w:ascii="calibri" w:hAnsi="calibri" w:eastAsia="calibri" w:cs="calibri"/>
          <w:sz w:val="24"/>
          <w:szCs w:val="24"/>
        </w:rPr>
        <w:t xml:space="preserve"> znajdziemy na wielu stronach internetowych. Jest on darmowy i bardzo prosty w obsłudze. W celu wyliczenia wskaźnika masy ciała wystarczy wpisać swoją masę ciała (w kg) oraz wzrost (w centymetrach) i kliknąć przycisk „Oblicz”, a kalkulator podstawi go do odpowiedniego wzoru i przedstawi nam uzyskany wynik.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oznaczają wyniki?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Wynik, jaki wyświetli nam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BMI kalkulator</w:t>
      </w:r>
      <w:r>
        <w:rPr>
          <w:rFonts w:ascii="calibri" w:hAnsi="calibri" w:eastAsia="calibri" w:cs="calibri"/>
          <w:sz w:val="24"/>
          <w:szCs w:val="24"/>
        </w:rPr>
        <w:t xml:space="preserve">, należy oczywiście odpowiednio zinterpretować. Otrzymana wartość będzie mieścić się w jednym z ośmiu zakresów, które prezentują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poniżej 16,0 – wygłodzenie,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16,0–17,0 – wychudzenie,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17–18,5 – niedowaga,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18,5–25,0 – wartość prawidłowa,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25,0–30,0 – nadwaga,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30,0–35,0 – I stopień otyłości,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35,0–40,0 – II stopień otyłości,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powyżej 40,0 – III stopień otyłości (tzw. otyłość skrajna).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właściwym zinterpretowaniu wyniku i sprawdzeniu, w jakim przedziale się znajdujemy, łatwiej będzie nam dopasować dietę do efektów, które chcemy uzyskać.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kalkulator-bm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2026-02-14T02:27:22+01:00</dcterms:created>
  <dcterms:modified xsi:type="dcterms:W3CDTF">2026-02-14T02:27:22+01:00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